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center"/>
        <w:rPr>
          <w:b/>
          <w:spacing w:val="20"/>
          <w:sz w:val="52"/>
          <w:szCs w:val="52"/>
        </w:rPr>
      </w:pPr>
      <w:r>
        <w:rPr>
          <w:rFonts w:hint="eastAsia"/>
          <w:b/>
          <w:spacing w:val="20"/>
          <w:sz w:val="52"/>
          <w:szCs w:val="52"/>
        </w:rPr>
        <w:t>延期缴纳税款申请审批表</w:t>
      </w:r>
    </w:p>
    <w:p>
      <w:pPr>
        <w:adjustRightInd w:val="0"/>
        <w:snapToGrid w:val="0"/>
        <w:spacing w:line="240" w:lineRule="atLeast"/>
        <w:ind w:right="708"/>
        <w:jc w:val="right"/>
        <w:rPr>
          <w:rFonts w:hint="eastAsia" w:ascii="仿宋" w:hAnsi="仿宋" w:eastAsia="仿宋"/>
          <w:b/>
          <w:spacing w:val="2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金额单位：元（列至角分）</w:t>
      </w:r>
    </w:p>
    <w:p>
      <w:pPr>
        <w:tabs>
          <w:tab w:val="left" w:pos="7077"/>
        </w:tabs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/>
          <w:b/>
          <w:color w:val="000000"/>
          <w:sz w:val="28"/>
        </w:rPr>
        <w:object>
          <v:shape id="_x0000_i1025" o:spt="75" type="#_x0000_t75" style="height:630.75pt;width:465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宋体" w:hAnsi="宋体"/>
          <w:b/>
          <w:color w:val="000000"/>
          <w:sz w:val="44"/>
        </w:rPr>
      </w:pPr>
      <w:r>
        <w:rPr>
          <w:rFonts w:hint="eastAsia" w:ascii="宋体" w:hAnsi="宋体"/>
          <w:sz w:val="28"/>
        </w:rPr>
        <w:br w:type="page"/>
      </w:r>
      <w:r>
        <w:rPr>
          <w:rFonts w:hint="eastAsia" w:ascii="宋体" w:hAnsi="宋体"/>
          <w:b/>
          <w:color w:val="000000"/>
          <w:sz w:val="44"/>
        </w:rPr>
        <w:t>使用说明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1.本表依据</w:t>
      </w:r>
      <w:r>
        <w:rPr>
          <w:rFonts w:hint="eastAsia" w:ascii="仿宋_GB2312" w:eastAsia="仿宋_GB2312"/>
          <w:sz w:val="32"/>
        </w:rPr>
        <w:t>《中华人民共和国税收征收管理法》</w:t>
      </w:r>
      <w:r>
        <w:rPr>
          <w:rFonts w:hint="eastAsia" w:ascii="仿宋_GB2312" w:hAnsi="宋体" w:eastAsia="仿宋_GB2312"/>
          <w:color w:val="000000"/>
          <w:sz w:val="32"/>
        </w:rPr>
        <w:t>第三十一条设置。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2.适用范围：纳税人因有特殊困难不能按期缴纳税款，申请延期缴纳税款时使用。</w:t>
      </w:r>
    </w:p>
    <w:p>
      <w:pPr>
        <w:adjustRightInd w:val="0"/>
        <w:snapToGrid w:val="0"/>
        <w:spacing w:line="360" w:lineRule="auto"/>
        <w:ind w:firstLine="412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3.申请延期缴纳税款的附报以下材料：</w:t>
      </w:r>
    </w:p>
    <w:p>
      <w:pPr>
        <w:adjustRightInd w:val="0"/>
        <w:snapToGrid w:val="0"/>
        <w:spacing w:line="360" w:lineRule="auto"/>
        <w:ind w:firstLine="824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A.所有银行存款</w:t>
      </w:r>
      <w:r>
        <w:rPr>
          <w:rFonts w:hint="eastAsia" w:ascii="仿宋_GB2312" w:hAnsi="宋体" w:eastAsia="仿宋_GB2312"/>
          <w:color w:val="000000"/>
          <w:sz w:val="32"/>
          <w:lang w:eastAsia="zh-CN"/>
        </w:rPr>
        <w:t>账户</w:t>
      </w:r>
      <w:r>
        <w:rPr>
          <w:rFonts w:hint="eastAsia" w:ascii="仿宋_GB2312" w:hAnsi="宋体" w:eastAsia="仿宋_GB2312"/>
          <w:color w:val="000000"/>
          <w:sz w:val="32"/>
        </w:rPr>
        <w:t>的对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lang w:eastAsia="zh-CN"/>
        </w:rPr>
        <w:t>账单</w:t>
      </w:r>
      <w:r>
        <w:rPr>
          <w:rFonts w:hint="eastAsia" w:ascii="仿宋_GB2312" w:hAnsi="宋体" w:eastAsia="仿宋_GB2312"/>
          <w:color w:val="000000"/>
          <w:sz w:val="32"/>
        </w:rPr>
        <w:t>；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 B.资产负债表；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 C.应付职工工资和社会保险费的支出预算；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 xml:space="preserve">  D.税务机关要求报送的其他材料。</w:t>
      </w:r>
    </w:p>
    <w:p>
      <w:pPr>
        <w:adjustRightInd w:val="0"/>
        <w:snapToGrid w:val="0"/>
        <w:spacing w:line="360" w:lineRule="auto"/>
        <w:ind w:firstLine="560"/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4.税务机关审批意见：直辖市、计划单列市税务机关审批的，可不填写“（地）市级税务机关审核意见”。</w:t>
      </w:r>
    </w:p>
    <w:p>
      <w:pPr>
        <w:adjustRightInd w:val="0"/>
        <w:snapToGrid w:val="0"/>
        <w:spacing w:line="360" w:lineRule="auto"/>
        <w:ind w:firstLine="538"/>
        <w:rPr>
          <w:rFonts w:hint="eastAsia" w:ascii="仿宋_GB2312" w:hAnsi="宋体" w:eastAsia="仿宋_GB2312"/>
          <w:color w:val="FF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5.本表为A4型竖式，各级税务机关分别留存一份，纳税人一份。</w:t>
      </w:r>
    </w:p>
    <w:p>
      <w:pPr>
        <w:adjustRightInd w:val="0"/>
        <w:snapToGrid w:val="0"/>
        <w:spacing w:line="240" w:lineRule="atLeast"/>
        <w:rPr>
          <w:rFonts w:hint="eastAsia"/>
          <w:color w:val="FF0000"/>
        </w:rPr>
      </w:pPr>
    </w:p>
    <w:p>
      <w:pPr>
        <w:adjustRightInd w:val="0"/>
        <w:snapToGrid w:val="0"/>
        <w:spacing w:line="240" w:lineRule="atLeast"/>
        <w:rPr>
          <w:rFonts w:hint="eastAsia"/>
          <w:color w:val="FF0000"/>
        </w:rPr>
      </w:pPr>
    </w:p>
    <w:p>
      <w:pPr>
        <w:adjustRightInd w:val="0"/>
        <w:snapToGrid w:val="0"/>
        <w:spacing w:line="240" w:lineRule="atLeast"/>
        <w:rPr>
          <w:rFonts w:hint="eastAsia"/>
        </w:rPr>
      </w:pPr>
    </w:p>
    <w:p>
      <w:pPr>
        <w:adjustRightInd w:val="0"/>
        <w:snapToGrid w:val="0"/>
        <w:spacing w:line="240" w:lineRule="atLeast"/>
        <w:rPr>
          <w:rFonts w:hint="eastAsia"/>
        </w:rPr>
      </w:pPr>
    </w:p>
    <w:p>
      <w:pPr>
        <w:adjustRightInd w:val="0"/>
        <w:snapToGrid w:val="0"/>
        <w:spacing w:line="240" w:lineRule="atLeast"/>
        <w:rPr>
          <w:rFonts w:hint="eastAsia"/>
        </w:rPr>
      </w:pPr>
    </w:p>
    <w:p>
      <w:pPr>
        <w:adjustRightInd w:val="0"/>
        <w:snapToGrid w:val="0"/>
        <w:spacing w:line="240" w:lineRule="atLeast"/>
        <w:rPr>
          <w:rFonts w:hint="eastAsia"/>
        </w:rPr>
      </w:pPr>
    </w:p>
    <w:p>
      <w:pPr>
        <w:adjustRightInd w:val="0"/>
        <w:snapToGrid w:val="0"/>
        <w:spacing w:line="240" w:lineRule="atLeas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0"/>
        <w:rPr>
          <w:rFonts w:hint="eastAsia" w:ascii="仿宋_GB2312" w:eastAsia="仿宋_GB2312"/>
          <w:b/>
          <w:sz w:val="32"/>
        </w:rPr>
      </w:pPr>
    </w:p>
    <w:p>
      <w:pPr>
        <w:outlineLvl w:val="0"/>
        <w:rPr>
          <w:rFonts w:hint="eastAsia" w:ascii="仿宋_GB2312" w:eastAsia="仿宋_GB2312"/>
          <w:b/>
          <w:sz w:val="32"/>
        </w:rPr>
      </w:pPr>
    </w:p>
    <w:p/>
    <w:sectPr>
      <w:pgSz w:w="11906" w:h="16838"/>
      <w:pgMar w:top="1134" w:right="1304" w:bottom="1134" w:left="1304" w:header="851" w:footer="992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3E"/>
    <w:rsid w:val="000975D2"/>
    <w:rsid w:val="00291A2F"/>
    <w:rsid w:val="0081453F"/>
    <w:rsid w:val="008B5546"/>
    <w:rsid w:val="008E097A"/>
    <w:rsid w:val="00C84085"/>
    <w:rsid w:val="00EE563E"/>
    <w:rsid w:val="139A38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keepNext/>
      <w:keepLines/>
      <w:spacing w:line="578" w:lineRule="exact"/>
      <w:ind w:firstLine="200" w:firstLineChars="200"/>
      <w:outlineLvl w:val="1"/>
    </w:pPr>
    <w:rPr>
      <w:rFonts w:eastAsia="黑体" w:asciiTheme="majorHAnsi" w:hAnsiTheme="majorHAnsi" w:cstheme="majorBidi"/>
      <w:bCs/>
      <w:sz w:val="28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semiHidden/>
    <w:qFormat/>
    <w:uiPriority w:val="0"/>
  </w:style>
  <w:style w:type="character" w:customStyle="1" w:styleId="8">
    <w:name w:val="标题 2 Char"/>
    <w:basedOn w:val="6"/>
    <w:link w:val="2"/>
    <w:qFormat/>
    <w:uiPriority w:val="9"/>
    <w:rPr>
      <w:rFonts w:eastAsia="黑体" w:asciiTheme="majorHAnsi" w:hAnsiTheme="majorHAnsi" w:cstheme="majorBidi"/>
      <w:bCs/>
      <w:sz w:val="28"/>
      <w:szCs w:val="32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1">
    <w:name w:val="bt04"/>
    <w:basedOn w:val="1"/>
    <w:qFormat/>
    <w:uiPriority w:val="0"/>
    <w:pPr>
      <w:widowControl/>
      <w:adjustRightInd w:val="0"/>
      <w:spacing w:line="360" w:lineRule="auto"/>
      <w:jc w:val="center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2018-12-26T10:10:00Z</dcterms:created>
  <dc:creator>田一帆</dc:creator>
  <cp:lastModifiedBy>THTF</cp:lastModifiedBy>
  <dcterms:modified xsi:type="dcterms:W3CDTF">2021-05-19T09:31:12Z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