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国家税务总局郑州市税务局2024年度法治政府建设情况报告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2024年，在</w:t>
      </w:r>
      <w:r>
        <w:rPr>
          <w:rFonts w:hint="eastAsia" w:ascii="仿宋_GB2312" w:hAnsi="仿宋_GB2312" w:eastAsia="仿宋_GB2312" w:cs="仿宋_GB2312"/>
          <w:sz w:val="32"/>
          <w:szCs w:val="32"/>
          <w:lang w:eastAsia="zh-CN"/>
        </w:rPr>
        <w:t>国家税务总局</w:t>
      </w:r>
      <w:r>
        <w:rPr>
          <w:rFonts w:hint="eastAsia" w:ascii="仿宋_GB2312" w:hAnsi="仿宋_GB2312" w:eastAsia="仿宋_GB2312" w:cs="仿宋_GB2312"/>
          <w:sz w:val="32"/>
          <w:szCs w:val="32"/>
        </w:rPr>
        <w:t>河南省税务局</w:t>
      </w:r>
      <w:r>
        <w:rPr>
          <w:rFonts w:hint="eastAsia" w:ascii="仿宋_GB2312" w:hAnsi="仿宋_GB2312" w:eastAsia="仿宋_GB2312" w:cs="仿宋_GB2312"/>
          <w:sz w:val="32"/>
          <w:szCs w:val="32"/>
          <w:lang w:eastAsia="zh-CN"/>
        </w:rPr>
        <w:t>和郑州市委市政府</w:t>
      </w:r>
      <w:r>
        <w:rPr>
          <w:rFonts w:hint="eastAsia" w:ascii="仿宋_GB2312" w:hAnsi="仿宋_GB2312" w:eastAsia="仿宋_GB2312" w:cs="仿宋_GB2312"/>
          <w:sz w:val="32"/>
          <w:szCs w:val="32"/>
        </w:rPr>
        <w:t>的正确领导下，郑州市税务局全面贯彻落实党中央关于法治政府建设的重大决策部署，按照中共中央、国务院印发的《法治政府建设实施纲要（2021-2025）》要求，深入学习贯彻落实习近平法治思想，全面落实税收法定原则，坚持以依法治税作为基本要求，以规范执法为行为准则，以精准执法为价值取向，牢固树立法律至上的法治理念，圆满完成全年法治政府建设各项任务。现将有关情况报告如下：</w:t>
      </w:r>
    </w:p>
    <w:p>
      <w:pPr>
        <w:numPr>
          <w:ilvl w:val="0"/>
          <w:numId w:val="1"/>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深入学习贯彻习近平法治思想，推动法治政府建设再上新台阶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将学习贯彻习近平新时代中国特色社会主义思想和党的二十大</w:t>
      </w:r>
      <w:r>
        <w:rPr>
          <w:rFonts w:hint="eastAsia" w:ascii="仿宋_GB2312" w:hAnsi="仿宋_GB2312" w:eastAsia="仿宋_GB2312" w:cs="仿宋_GB2312"/>
          <w:sz w:val="32"/>
          <w:szCs w:val="32"/>
          <w:lang w:eastAsia="zh-CN"/>
        </w:rPr>
        <w:t>、二十届二中、三中全会</w:t>
      </w:r>
      <w:r>
        <w:rPr>
          <w:rFonts w:hint="eastAsia" w:ascii="仿宋_GB2312" w:hAnsi="仿宋_GB2312" w:eastAsia="仿宋_GB2312" w:cs="仿宋_GB2312"/>
          <w:sz w:val="32"/>
          <w:szCs w:val="32"/>
        </w:rPr>
        <w:t>精神作为首要政治任务，着力推动习近平法治思想大众化传播。聚焦法治政府建设年度重点工作，与税收业务工作同部署、同推进、同督促、同考核，及时研究解决影响法治建设的重大问题，消除制约法治建设的体制机制障碍。领导郑州市税务系统依法依规履行职能、开展工作，充分发挥各级各类税务普法阵地和平台作用，推动习近平法治思想学习宣传进农村、进社区、进机关、进企业、进校园、进网络。</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健全税务机构职能体系，推动更好发挥税收职能作用</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坚持法定职责必须为、法无授权不可为，着力实现税务职能深刻转变，把该管的事管好、管到位，基本形成边界清晰、分工合理、权责一致、运行高效、法治保障的税务部门职能体系。深化拓展</w:t>
      </w:r>
      <w:bookmarkStart w:id="0" w:name="_GoBack"/>
      <w:bookmarkEnd w:id="0"/>
      <w:r>
        <w:rPr>
          <w:rFonts w:hint="eastAsia" w:ascii="仿宋_GB2312" w:hAnsi="仿宋_GB2312" w:eastAsia="仿宋_GB2312" w:cs="仿宋_GB2312"/>
          <w:sz w:val="32"/>
          <w:szCs w:val="32"/>
        </w:rPr>
        <w:t>“放管服”改革成果，加强对服务型行政执法的领导，推进工作理念创新、方式创新。全面实行税务行政许可事项清单管理，持续推进行政许可标准化、规范化、便利化。督促郑州市税务系统各单位加强管理，每日跟踪行政许可事项办理情况。不断优化税收法治营商环境，认真落实税务部门权责清单和税费服务、税费征管、税务稽查等工作规范，持续深化《优化营商环境条例》、《河南省优化营商环境条例》的贯彻落实。</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健全依法治税工作协作体系，加快推进法治治理规范化</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税收规范性文件制定监督管理，建立健全税收规范性文件制定协调机制，推动管理制度化、规范化。全面落实税收规范性文件合法性审核机制，明确审核范围，统一审核标准，与各部门建立综合协作工作处置机制，高效处置各项工作，积极发挥政策综合职能作用。持续开展“万人助万企”活动，加强与</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部门工作协调，持续做好扶持中小企业发展、存量房带押过户等涉税费政策的落实工作。</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健全税务决策制度体系，不断提升执法执行力和公信力</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学决策、民主决策、依法决策，着力实现行政决策程序严格落实、决策质量显著提高，切实避免因决策失误产生矛盾纠纷、引发社会风险、造成重大损失。牢固树立依法决策意识，严格遵循法定权限和程序作出决策，确保决策内容符合法律法规规定。行政机关主要负责人作出重大决策前，注重听取法律顾问、公职律师或者有关专家的意见。全面落实《重大税务案件审理办法》（国家税务总局令第34号公布、第51号修改），结合审理实际，加强审理人员培训和政策辅导，统一审理标准，进一步发挥重大税务案件审理在推进税务机关科学民主决策、强化内部权力制约、推进科学精确执法方面的积极作用。积极推行重大税务案件审理说明理由制度，切实发挥说明理由制度在提升重大税务案件审理质效方面的积极作用，提高案件审理质量。</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健全税务执法工作体系，完善税收服务执法程序</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眼提高人民群众满意度，着力实现行政执法水平普遍提升，努力让人民群众在每一个执法行为中都能看到风清气正、从每一项执法决定中都能感受到公平正义。进一步优化税务执法方式，实现税费政策、涉税（费）争议等问题在一线直联解决，打通服务型行政执法“最后一公里”。对关系群众切身利益的重点领域加大执法力度，分类梳理群众反映强烈的突出问题，畅通税收违法行为投诉举报渠道，加强日常监管，从源头上预防和化解违法风险。持续深化“三项制度”改革，进一步推进执法信息网上录入、执法程序网上流转、执法活动网上监督、执法结果网上查询，全面提高执法效能。</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健全突发事件应对体系，依法预防处置重大突发事件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运用法治思维和法治方式应对突发事件，严格依法实施应急举措，在处置重大突发事件中推进法治政府建设。完善突发事件应对制度，系统梳理应急管理相关法律法规，提高突发事件应对法治化规范化水平。健全应急预案体系，学习国家突发公共事件总体和专项应急预案，以及与之相衔接配套的各类突发事件应急预案。推进应急管理综合行政执法改革，强化执法能力建设，强化突发事件依法分级分类施策，增强应急处置的针对性实效性。加强突发事件监测预警、信息报告、应急响应、调查评估等机制建设，健全突发事件应对征收、征用、补偿制度，规范相关审批、实施程序等途径。</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健全税务争议矛盾化解体系，不断促进社会公平正义</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落实税务行政应诉有关工作机制，积极化解和处理涉税争议案件，采取措施加强复议诉讼案件管控，坚持将矛盾纠纷化解在萌芽状态、化解在基层，着力实现人民群众权益受到公平对待、尊严获得应有尊重。持续推进基层公职律师涉税争议调解中心建设，提升基层一线公职律师和法律顾问处理涉税争议能力，综合运用行政调解、行政指导、政策辅导、案例指引等手段，妥善化解涉税行政争议，力将争议化解在一线，降低败诉风险。对涉案单位下达税务行政复议意见书，提醒监督涉案单位及时纠错与规范依法行政，力将争议化解在税务机关内部。</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健全法治税收科技保障体系，全面建设数字法治税务</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河南省税务局“三项行动”要求，以税源管理科学化、精细化发展为目标，积极探索税源网格化管理，打造了多方数据集成、高效沟通协作、实时响应诉求的网格管理服务平台，持续拓展税收监管服务触角，不断提升税源管理现代化水平。探索税务争议处置“税院联动”机制，确保各事项规范有据办理，在防范化解税收风险、维护当事人合法权益、加强税收司法保障等方面实现多赢局面。</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加强党对法治政府建设的领导，充分发挥党委在推进法治建设中的领导核心作用</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领导是全面依法治国、建设法治政府的根本保证，必须坚持党总揽全局、协调各方，郑州市税务局将习近平法治思想学习列入党委中心组学习重要内容，充分发挥各级党委的领导作用，谋划落实好法治政府建设各项任务，主动向党委报告法治政府建设中的重大问题，把法治政府建设摆到工作全局更加突出的位置。推动行政机关负责人切实履行党委推进法治政府建设领导职责，将习近平法治思想纳入领导干部学法计划，制定领导干部应知应会学法用法清单，推动领导干部学法用法规范化、制度化、常态化。</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存在的主要问题</w:t>
      </w:r>
    </w:p>
    <w:p>
      <w:pPr>
        <w:numPr>
          <w:ilvl w:val="0"/>
          <w:numId w:val="2"/>
        </w:num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推进精确执法上还有待规范</w:t>
      </w:r>
      <w:r>
        <w:rPr>
          <w:rFonts w:hint="eastAsia" w:ascii="仿宋_GB2312" w:hAnsi="仿宋_GB2312" w:eastAsia="仿宋_GB2312" w:cs="仿宋_GB2312"/>
          <w:sz w:val="32"/>
          <w:szCs w:val="32"/>
        </w:rPr>
        <w:t>。郑州市税务系统执法规范程度上还需要进一步提升，还不同程度地存在税务人员未按规定履行征管职责、行政处罚不规范、行政审批不规范、责任监督不到位等问题。“三项制度”落实上还有死角，数据利用质量还有待提高，需要在优化执法方式和推进精确执法上持续加大工作力度。</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法治队伍建设还有待加强。</w:t>
      </w:r>
      <w:r>
        <w:rPr>
          <w:rFonts w:hint="eastAsia" w:ascii="仿宋_GB2312" w:hAnsi="仿宋_GB2312" w:eastAsia="仿宋_GB2312" w:cs="仿宋_GB2312"/>
          <w:sz w:val="32"/>
          <w:szCs w:val="32"/>
        </w:rPr>
        <w:t>总体上郑州市税务系统法治人才短缺的局面还没有得到根本扭转，特别是郑州作为全省涉税争议最多的地市，涉税复议应诉案件呈多发、高发态势，需要有更多的法律人才参与案件处置，现有法律人才配备不足、基层法律人才错位等现象比较突出。</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税务争议管控合力还有待提高。</w:t>
      </w:r>
      <w:r>
        <w:rPr>
          <w:rFonts w:hint="eastAsia" w:ascii="仿宋_GB2312" w:hAnsi="仿宋_GB2312" w:eastAsia="仿宋_GB2312" w:cs="仿宋_GB2312"/>
          <w:sz w:val="32"/>
          <w:szCs w:val="32"/>
        </w:rPr>
        <w:t>从近年来郑州市税务系统发生的复议、应诉案件情况看，多集中在履行职责不到位、信件收发不规范等领域，部门之间在处置信访、投诉、举报与复议等工作中衔接不够，协调配合不够。需要引起相关部门高度重视，强化责任落实，提升涉税争议处置工作合力。</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持续提升，不断加强2025年法治政府建设</w:t>
      </w:r>
    </w:p>
    <w:p>
      <w:pPr>
        <w:numPr>
          <w:ilvl w:val="0"/>
          <w:numId w:val="3"/>
        </w:num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着力加强党建政治引领。</w:t>
      </w:r>
      <w:r>
        <w:rPr>
          <w:rFonts w:hint="eastAsia" w:ascii="仿宋_GB2312" w:hAnsi="仿宋_GB2312" w:eastAsia="仿宋_GB2312" w:cs="仿宋_GB2312"/>
          <w:sz w:val="32"/>
          <w:szCs w:val="32"/>
        </w:rPr>
        <w:t>把学习贯彻习近平新时代中国特色社会主义思想和党的二十大</w:t>
      </w:r>
      <w:r>
        <w:rPr>
          <w:rFonts w:hint="eastAsia" w:ascii="仿宋_GB2312" w:hAnsi="仿宋_GB2312" w:eastAsia="仿宋_GB2312" w:cs="仿宋_GB2312"/>
          <w:sz w:val="32"/>
          <w:szCs w:val="32"/>
          <w:lang w:eastAsia="zh-CN"/>
        </w:rPr>
        <w:t>、二十届二中、三中全会</w:t>
      </w:r>
      <w:r>
        <w:rPr>
          <w:rFonts w:hint="eastAsia" w:ascii="仿宋_GB2312" w:hAnsi="仿宋_GB2312" w:eastAsia="仿宋_GB2312" w:cs="仿宋_GB2312"/>
          <w:sz w:val="32"/>
          <w:szCs w:val="32"/>
        </w:rPr>
        <w:t>精神作为当前和今后一个时期的</w:t>
      </w:r>
      <w:r>
        <w:rPr>
          <w:rFonts w:hint="eastAsia" w:ascii="仿宋_GB2312" w:hAnsi="仿宋_GB2312" w:eastAsia="仿宋_GB2312" w:cs="仿宋_GB2312"/>
          <w:sz w:val="32"/>
          <w:szCs w:val="32"/>
          <w:lang w:eastAsia="zh-CN"/>
        </w:rPr>
        <w:t>首要</w:t>
      </w:r>
      <w:r>
        <w:rPr>
          <w:rFonts w:hint="eastAsia" w:ascii="仿宋_GB2312" w:hAnsi="仿宋_GB2312" w:eastAsia="仿宋_GB2312" w:cs="仿宋_GB2312"/>
          <w:sz w:val="32"/>
          <w:szCs w:val="32"/>
        </w:rPr>
        <w:t>政治任务，把税收法治工作融入到服务和保障推进中国式现代化建设的工作大局中，深化学习成果运用，以学习成效来检验新年度各项工作落实。持续强化对党忠诚和党规党纪教育，加强对遵规守纪特别是遵守政治纪律和政治规矩情况的监督检查、跟踪问效，推动习近平总书记重要讲话精神和党中央、国务院决策部署以及河南省税务局和市委各项要求不折不扣落到实处。</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着力夯实法治工作基础。</w:t>
      </w:r>
      <w:r>
        <w:rPr>
          <w:rFonts w:hint="eastAsia" w:ascii="仿宋_GB2312" w:hAnsi="仿宋_GB2312" w:eastAsia="仿宋_GB2312" w:cs="仿宋_GB2312"/>
          <w:sz w:val="32"/>
          <w:szCs w:val="32"/>
        </w:rPr>
        <w:t>一是推动各级税务局党委切实加强对税收法治工作的领导，各级一把手全面履行依法行政责任，发挥好法治机构职能作用，将法治工作列入各级税务局党委和全面依法行政工作领导小组议事日程，重视法治、研究法治，切实解决重大疑难法治问题。二是提升领导干部法治素养，通过落实党委理论学习中心组学法、会前学法、专题讲法等形式抓好领导干部学法制度，强化各级领导干部法治意识，推动各类法治问题解决。三是打造好法治人才队伍，补足基层法治人才短板，落实法治人才配备目标，用好公职律师队伍，提高处理法律事务的能力。</w:t>
      </w:r>
    </w:p>
    <w:p>
      <w:pPr>
        <w:numPr>
          <w:ilvl w:val="0"/>
          <w:numId w:val="0"/>
        </w:num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（三）着力提升税收执法效能。</w:t>
      </w:r>
      <w:r>
        <w:rPr>
          <w:rFonts w:hint="eastAsia" w:ascii="仿宋_GB2312" w:hAnsi="仿宋_GB2312" w:eastAsia="仿宋_GB2312" w:cs="仿宋_GB2312"/>
          <w:sz w:val="32"/>
          <w:szCs w:val="32"/>
        </w:rPr>
        <w:t>一是强化行政执法规范。对税务人员未按规定履行征管职责、行政执法不规范、责任监督不到位等现存问题进行提升，提高数据利用率，在优化执法方式和推进精确执法上持续加大工作力度。二是持续抓好税费政策落实。着眼国家出台的税费优惠政策，牵头做好税收政策的解读、培训、辅导等工作，发挥综合税政职能作用，牵头做好政策统筹落实工作。三是持续开展案卷评查。重点就基层发生的高频执法行为涉及的执法案卷开展评查，提升基层执法水平、杜绝执法不规范、随意执法等现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3CCAD"/>
    <w:multiLevelType w:val="singleLevel"/>
    <w:tmpl w:val="8BB3CCAD"/>
    <w:lvl w:ilvl="0" w:tentative="0">
      <w:start w:val="1"/>
      <w:numFmt w:val="chineseCounting"/>
      <w:suff w:val="nothing"/>
      <w:lvlText w:val="（%1）"/>
      <w:lvlJc w:val="left"/>
      <w:rPr>
        <w:rFonts w:hint="eastAsia"/>
      </w:rPr>
    </w:lvl>
  </w:abstractNum>
  <w:abstractNum w:abstractNumId="1">
    <w:nsid w:val="B4837D77"/>
    <w:multiLevelType w:val="singleLevel"/>
    <w:tmpl w:val="B4837D77"/>
    <w:lvl w:ilvl="0" w:tentative="0">
      <w:start w:val="1"/>
      <w:numFmt w:val="chineseCounting"/>
      <w:suff w:val="nothing"/>
      <w:lvlText w:val="（%1）"/>
      <w:lvlJc w:val="left"/>
      <w:rPr>
        <w:rFonts w:hint="eastAsia"/>
      </w:rPr>
    </w:lvl>
  </w:abstractNum>
  <w:abstractNum w:abstractNumId="2">
    <w:nsid w:val="3D3D6134"/>
    <w:multiLevelType w:val="singleLevel"/>
    <w:tmpl w:val="3D3D613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E4888"/>
    <w:rsid w:val="00F0067E"/>
    <w:rsid w:val="06130824"/>
    <w:rsid w:val="16556173"/>
    <w:rsid w:val="1D8717C0"/>
    <w:rsid w:val="407B1DAB"/>
    <w:rsid w:val="5A9E4888"/>
    <w:rsid w:val="724B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2025-03-24T02:40:00Z</dcterms:created>
  <dc:creator>冯宝龙</dc:creator>
  <cp:lastModifiedBy>何勇攀</cp:lastModifiedBy>
  <dcterms:modified xsi:type="dcterms:W3CDTF">2025-03-31T01:10:05Z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